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1704B" w14:textId="64C01B10" w:rsidR="00904FD3" w:rsidRPr="00FE4CA9" w:rsidRDefault="00904FD3" w:rsidP="00904FD3">
      <w:pPr>
        <w:pStyle w:val="CRCoverPage"/>
        <w:tabs>
          <w:tab w:val="left" w:pos="1980"/>
        </w:tabs>
        <w:rPr>
          <w:rFonts w:ascii="Times New Roman" w:eastAsia="SimSun" w:hAnsi="Times New Roman"/>
          <w:b/>
          <w:sz w:val="24"/>
          <w:lang w:val="en-US" w:eastAsia="zh-CN"/>
        </w:rPr>
      </w:pPr>
      <w:bookmarkStart w:id="0" w:name="_Hlk4140155"/>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w:t>
      </w:r>
      <w:r w:rsidR="00F1605D">
        <w:rPr>
          <w:rFonts w:ascii="Times New Roman" w:eastAsia="SimSun" w:hAnsi="Times New Roman"/>
          <w:b/>
          <w:sz w:val="24"/>
          <w:lang w:val="en-US" w:eastAsia="zh-CN"/>
        </w:rPr>
        <w:t>8</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AC289A">
        <w:rPr>
          <w:rFonts w:ascii="Times New Roman" w:eastAsia="SimSun" w:hAnsi="Times New Roman"/>
          <w:b/>
          <w:sz w:val="24"/>
          <w:lang w:val="en-US" w:eastAsia="zh-CN"/>
        </w:rPr>
        <w:t>9034</w:t>
      </w:r>
    </w:p>
    <w:p w14:paraId="005DB542" w14:textId="56E5F5ED" w:rsidR="00904FD3" w:rsidRPr="00FE4CA9" w:rsidRDefault="00F1605D" w:rsidP="00904FD3">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Prague, CZ, August 26</w:t>
      </w:r>
      <w:r w:rsidR="00904FD3" w:rsidRPr="00DB475D">
        <w:rPr>
          <w:rFonts w:ascii="Times New Roman" w:eastAsia="SimSun" w:hAnsi="Times New Roman"/>
          <w:b/>
          <w:sz w:val="24"/>
          <w:vertAlign w:val="superscript"/>
          <w:lang w:val="en-US" w:eastAsia="zh-CN"/>
        </w:rPr>
        <w:t>th</w:t>
      </w:r>
      <w:r w:rsidR="00904FD3">
        <w:rPr>
          <w:rFonts w:ascii="Times New Roman" w:eastAsia="SimSun" w:hAnsi="Times New Roman"/>
          <w:b/>
          <w:sz w:val="24"/>
          <w:lang w:val="en-US" w:eastAsia="zh-CN"/>
        </w:rPr>
        <w:t xml:space="preserve"> </w:t>
      </w:r>
      <w:r w:rsidR="00904FD3"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30</w:t>
      </w:r>
      <w:r w:rsidR="00904FD3">
        <w:rPr>
          <w:rFonts w:ascii="Times New Roman" w:eastAsia="SimSun" w:hAnsi="Times New Roman"/>
          <w:b/>
          <w:sz w:val="24"/>
          <w:vertAlign w:val="superscript"/>
          <w:lang w:val="en-US" w:eastAsia="zh-CN"/>
        </w:rPr>
        <w:t>t</w:t>
      </w:r>
      <w:r w:rsidR="006F345B">
        <w:rPr>
          <w:rFonts w:ascii="Times New Roman" w:eastAsia="SimSun" w:hAnsi="Times New Roman"/>
          <w:b/>
          <w:sz w:val="24"/>
          <w:vertAlign w:val="superscript"/>
          <w:lang w:val="en-US" w:eastAsia="zh-CN"/>
        </w:rPr>
        <w:t>h</w:t>
      </w:r>
      <w:r w:rsidR="00904FD3">
        <w:rPr>
          <w:rFonts w:ascii="Times New Roman" w:eastAsia="SimSun" w:hAnsi="Times New Roman"/>
          <w:b/>
          <w:sz w:val="24"/>
          <w:lang w:val="en-US" w:eastAsia="zh-CN"/>
        </w:rPr>
        <w:t>,</w:t>
      </w:r>
      <w:r w:rsidR="00904FD3" w:rsidRPr="00FE4CA9">
        <w:rPr>
          <w:rFonts w:ascii="Times New Roman" w:eastAsia="SimSun" w:hAnsi="Times New Roman"/>
          <w:b/>
          <w:sz w:val="24"/>
          <w:lang w:val="en-US" w:eastAsia="zh-CN"/>
        </w:rPr>
        <w:t xml:space="preserve"> 201</w:t>
      </w:r>
      <w:r w:rsidR="00904FD3">
        <w:rPr>
          <w:rFonts w:ascii="Times New Roman" w:eastAsia="SimSun" w:hAnsi="Times New Roman"/>
          <w:b/>
          <w:sz w:val="24"/>
          <w:lang w:val="en-US" w:eastAsia="zh-CN"/>
        </w:rPr>
        <w:t>9</w:t>
      </w:r>
    </w:p>
    <w:bookmarkEnd w:id="0"/>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632FE419"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2F7AF8">
        <w:rPr>
          <w:rFonts w:ascii="Times New Roman" w:hAnsi="Times New Roman"/>
          <w:b/>
          <w:bCs/>
          <w:sz w:val="24"/>
          <w:lang w:val="en-US"/>
        </w:rPr>
        <w:t>4.</w:t>
      </w:r>
      <w:r w:rsidR="00573C0F">
        <w:rPr>
          <w:rFonts w:ascii="Times New Roman" w:hAnsi="Times New Roman"/>
          <w:b/>
          <w:bCs/>
          <w:sz w:val="24"/>
          <w:lang w:val="en-US"/>
        </w:rPr>
        <w:t>7</w:t>
      </w:r>
    </w:p>
    <w:p w14:paraId="186753AF" w14:textId="38D8F626" w:rsidR="00FA20F7" w:rsidRPr="007C2B1D" w:rsidRDefault="0092027E" w:rsidP="00FA20F7">
      <w:pPr>
        <w:tabs>
          <w:tab w:val="left" w:pos="1985"/>
        </w:tabs>
        <w:rPr>
          <w:rFonts w:ascii="Times New Roman" w:hAnsi="Times New Roman" w:cs="Times New Roman"/>
          <w:b/>
          <w:bCs/>
          <w:sz w:val="24"/>
        </w:rPr>
      </w:pPr>
      <w:r w:rsidRPr="007C2B1D">
        <w:rPr>
          <w:rFonts w:ascii="Times New Roman" w:hAnsi="Times New Roman" w:cs="Times New Roman"/>
          <w:b/>
          <w:bCs/>
          <w:sz w:val="24"/>
        </w:rPr>
        <w:t>Source:</w:t>
      </w:r>
      <w:r w:rsidRPr="007C2B1D">
        <w:rPr>
          <w:rFonts w:ascii="Times New Roman" w:hAnsi="Times New Roman" w:cs="Times New Roman"/>
          <w:b/>
          <w:bCs/>
          <w:sz w:val="24"/>
        </w:rPr>
        <w:tab/>
        <w:t>InterDigital</w:t>
      </w:r>
      <w:r w:rsidR="000B59C0" w:rsidRPr="007C2B1D">
        <w:rPr>
          <w:rFonts w:ascii="Times New Roman" w:hAnsi="Times New Roman" w:cs="Times New Roman"/>
          <w:b/>
          <w:bCs/>
          <w:sz w:val="24"/>
        </w:rPr>
        <w:t>,</w:t>
      </w:r>
      <w:r w:rsidR="00E17A3B" w:rsidRPr="007C2B1D">
        <w:rPr>
          <w:rFonts w:ascii="Times New Roman" w:hAnsi="Times New Roman" w:cs="Times New Roman"/>
          <w:b/>
          <w:bCs/>
          <w:sz w:val="24"/>
        </w:rPr>
        <w:t xml:space="preserve"> </w:t>
      </w:r>
      <w:r w:rsidR="001E0E46" w:rsidRPr="007C2B1D">
        <w:rPr>
          <w:rFonts w:ascii="Times New Roman" w:hAnsi="Times New Roman" w:cs="Times New Roman"/>
          <w:b/>
          <w:bCs/>
          <w:sz w:val="24"/>
        </w:rPr>
        <w:t>Inc.</w:t>
      </w:r>
      <w:bookmarkStart w:id="1" w:name="_GoBack"/>
      <w:bookmarkEnd w:id="1"/>
    </w:p>
    <w:p w14:paraId="4F02292E" w14:textId="6BCE963A" w:rsidR="00FA20F7" w:rsidRPr="007C2B1D" w:rsidRDefault="00FA20F7" w:rsidP="00FA20F7">
      <w:pPr>
        <w:ind w:left="1985" w:hanging="1985"/>
        <w:rPr>
          <w:rFonts w:ascii="Times New Roman" w:hAnsi="Times New Roman" w:cs="Times New Roman"/>
          <w:b/>
          <w:bCs/>
          <w:sz w:val="24"/>
        </w:rPr>
      </w:pPr>
      <w:r w:rsidRPr="007C2B1D">
        <w:rPr>
          <w:rFonts w:ascii="Times New Roman" w:hAnsi="Times New Roman" w:cs="Times New Roman"/>
          <w:b/>
          <w:bCs/>
          <w:sz w:val="24"/>
        </w:rPr>
        <w:t>Title:</w:t>
      </w:r>
      <w:r w:rsidRPr="007C2B1D">
        <w:rPr>
          <w:rFonts w:ascii="Times New Roman" w:hAnsi="Times New Roman" w:cs="Times New Roman"/>
          <w:b/>
          <w:bCs/>
          <w:sz w:val="24"/>
        </w:rPr>
        <w:tab/>
      </w:r>
      <w:r w:rsidR="00BD1414" w:rsidRPr="007C2B1D">
        <w:rPr>
          <w:rFonts w:ascii="Times New Roman" w:hAnsi="Times New Roman" w:cs="Times New Roman"/>
          <w:b/>
          <w:bCs/>
          <w:sz w:val="24"/>
        </w:rPr>
        <w:t>S</w:t>
      </w:r>
      <w:r w:rsidR="006831AA" w:rsidRPr="007C2B1D">
        <w:rPr>
          <w:rFonts w:ascii="Times New Roman" w:hAnsi="Times New Roman" w:cs="Times New Roman"/>
          <w:b/>
          <w:bCs/>
          <w:sz w:val="24"/>
        </w:rPr>
        <w:t xml:space="preserve">upport of </w:t>
      </w:r>
      <w:r w:rsidR="00573C0F" w:rsidRPr="007C2B1D">
        <w:rPr>
          <w:rFonts w:ascii="Times New Roman" w:hAnsi="Times New Roman" w:cs="Times New Roman"/>
          <w:b/>
          <w:bCs/>
          <w:sz w:val="24"/>
        </w:rPr>
        <w:t xml:space="preserve">NR </w:t>
      </w:r>
      <w:r w:rsidR="002F7AF8" w:rsidRPr="007C2B1D">
        <w:rPr>
          <w:rFonts w:ascii="Times New Roman" w:hAnsi="Times New Roman" w:cs="Times New Roman"/>
          <w:b/>
          <w:bCs/>
          <w:sz w:val="24"/>
        </w:rPr>
        <w:t>Uu</w:t>
      </w:r>
      <w:r w:rsidR="00573C0F" w:rsidRPr="007C2B1D">
        <w:rPr>
          <w:rFonts w:ascii="Times New Roman" w:hAnsi="Times New Roman" w:cs="Times New Roman"/>
          <w:b/>
          <w:bCs/>
          <w:sz w:val="24"/>
        </w:rPr>
        <w:t xml:space="preserve"> Controlling LTE Sidelink</w:t>
      </w:r>
    </w:p>
    <w:p w14:paraId="20F2A3ED" w14:textId="3A078327" w:rsidR="00FA20F7" w:rsidRPr="007C2B1D" w:rsidRDefault="00A51E32" w:rsidP="00FA20F7">
      <w:pPr>
        <w:ind w:left="1985" w:hanging="1985"/>
        <w:rPr>
          <w:rFonts w:ascii="Times New Roman" w:hAnsi="Times New Roman" w:cs="Times New Roman"/>
          <w:b/>
          <w:bCs/>
          <w:sz w:val="24"/>
        </w:rPr>
      </w:pPr>
      <w:r w:rsidRPr="007C2B1D">
        <w:rPr>
          <w:rFonts w:ascii="Times New Roman" w:hAnsi="Times New Roman" w:cs="Times New Roman"/>
          <w:b/>
          <w:bCs/>
          <w:sz w:val="24"/>
        </w:rPr>
        <w:t>Document for:</w:t>
      </w:r>
      <w:r w:rsidRPr="007C2B1D">
        <w:rPr>
          <w:rFonts w:ascii="Times New Roman" w:hAnsi="Times New Roman" w:cs="Times New Roman"/>
          <w:b/>
          <w:bCs/>
          <w:sz w:val="24"/>
        </w:rPr>
        <w:tab/>
        <w:t>Discussion</w:t>
      </w:r>
      <w:r w:rsidR="00F17C46" w:rsidRPr="007C2B1D">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2" w:name="_Ref513464071"/>
      <w:r w:rsidRPr="000A5764">
        <w:rPr>
          <w:rFonts w:ascii="Times New Roman" w:hAnsi="Times New Roman"/>
          <w:b/>
          <w:sz w:val="32"/>
          <w:szCs w:val="32"/>
        </w:rPr>
        <w:t>Introduction</w:t>
      </w:r>
      <w:bookmarkEnd w:id="2"/>
    </w:p>
    <w:p w14:paraId="4CA19DCD" w14:textId="58159D24" w:rsidR="00F1605D" w:rsidRPr="00F1605D" w:rsidRDefault="00F1605D" w:rsidP="00F1605D">
      <w:pPr>
        <w:jc w:val="both"/>
        <w:rPr>
          <w:rFonts w:ascii="Times New Roman" w:hAnsi="Times New Roman" w:cs="Times New Roman"/>
        </w:rPr>
      </w:pPr>
      <w:r>
        <w:rPr>
          <w:rFonts w:ascii="Times New Roman" w:hAnsi="Times New Roman" w:cs="Times New Roman"/>
        </w:rPr>
        <w:t xml:space="preserve">It is agreed in RAN1 meeting #97 </w:t>
      </w:r>
      <w:r>
        <w:rPr>
          <w:rFonts w:ascii="Times New Roman" w:hAnsi="Times New Roman" w:cs="Times New Roman"/>
        </w:rPr>
        <w:fldChar w:fldCharType="begin"/>
      </w:r>
      <w:r>
        <w:rPr>
          <w:rFonts w:ascii="Times New Roman" w:hAnsi="Times New Roman" w:cs="Times New Roman"/>
        </w:rPr>
        <w:instrText xml:space="preserve"> REF _Ref3987754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for NR Uu controlling LTE sidelink, the DCI-based activation/deactivation is supported.</w:t>
      </w:r>
    </w:p>
    <w:p w14:paraId="2B5E9F85" w14:textId="6076E7A5" w:rsidR="00AB2E4D" w:rsidRPr="00F1605D" w:rsidRDefault="00AB2E4D" w:rsidP="00F1605D">
      <w:pPr>
        <w:spacing w:after="0"/>
        <w:rPr>
          <w:rFonts w:ascii="Times New Roman" w:hAnsi="Times New Roman" w:cs="Times New Roman"/>
          <w:szCs w:val="20"/>
        </w:rPr>
      </w:pPr>
      <w:r w:rsidRPr="00F1605D">
        <w:rPr>
          <w:rFonts w:ascii="Times New Roman" w:hAnsi="Times New Roman" w:cs="Times New Roman"/>
          <w:szCs w:val="20"/>
          <w:highlight w:val="green"/>
        </w:rPr>
        <w:t>Agreements</w:t>
      </w:r>
      <w:r w:rsidRPr="00F1605D">
        <w:rPr>
          <w:rFonts w:ascii="Times New Roman" w:hAnsi="Times New Roman" w:cs="Times New Roman"/>
          <w:szCs w:val="20"/>
        </w:rPr>
        <w:t>:</w:t>
      </w:r>
    </w:p>
    <w:p w14:paraId="681A8A8E" w14:textId="77777777" w:rsidR="00AB2E4D" w:rsidRPr="00F1605D" w:rsidRDefault="00AB2E4D" w:rsidP="00F1605D">
      <w:pPr>
        <w:pStyle w:val="ListParagraph"/>
        <w:numPr>
          <w:ilvl w:val="0"/>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RRC-based activation/deactivation is not supported</w:t>
      </w:r>
    </w:p>
    <w:p w14:paraId="5D42503C" w14:textId="77777777" w:rsidR="00AB2E4D" w:rsidRPr="00F1605D" w:rsidRDefault="00AB2E4D" w:rsidP="00F1605D">
      <w:pPr>
        <w:pStyle w:val="ListParagraph"/>
        <w:numPr>
          <w:ilvl w:val="0"/>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 xml:space="preserve">DCI-based activation/deactivation is supported </w:t>
      </w:r>
    </w:p>
    <w:p w14:paraId="540D0827" w14:textId="3E323237" w:rsidR="00AB2E4D" w:rsidRPr="00F1605D" w:rsidRDefault="00AB2E4D" w:rsidP="00F1605D">
      <w:pPr>
        <w:pStyle w:val="ListParagraph"/>
        <w:numPr>
          <w:ilvl w:val="1"/>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Support of LTE PC5 scheduling by NR Uu (mode 3-like)</w:t>
      </w:r>
      <w:r w:rsidRPr="00F1605D">
        <w:rPr>
          <w:rFonts w:ascii="Times New Roman" w:eastAsia="Malgun Gothic" w:hAnsi="Times New Roman" w:cs="Times New Roman"/>
          <w:i/>
          <w:szCs w:val="20"/>
        </w:rPr>
        <w:t xml:space="preserve"> </w:t>
      </w:r>
      <w:r w:rsidRPr="00F1605D">
        <w:rPr>
          <w:rFonts w:ascii="Times New Roman" w:hAnsi="Times New Roman" w:cs="Times New Roman"/>
          <w:szCs w:val="20"/>
        </w:rPr>
        <w:t>is based on UE capability</w:t>
      </w:r>
    </w:p>
    <w:p w14:paraId="12FEB1C3" w14:textId="77777777" w:rsidR="00AB2E4D" w:rsidRPr="00F1605D" w:rsidRDefault="00AB2E4D" w:rsidP="00F1605D">
      <w:pPr>
        <w:pStyle w:val="ListParagraph"/>
        <w:numPr>
          <w:ilvl w:val="1"/>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NR DCI provides the fields of DCI 5A in LTE-V that are related to SPS scheduling</w:t>
      </w:r>
    </w:p>
    <w:p w14:paraId="4FF64767" w14:textId="77777777" w:rsidR="00AB2E4D" w:rsidRPr="00F1605D" w:rsidRDefault="00AB2E4D" w:rsidP="00F1605D">
      <w:pPr>
        <w:pStyle w:val="ListParagraph"/>
        <w:numPr>
          <w:ilvl w:val="1"/>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The size of DCI for activation/deactivation is one of the DCI size(s) that will be defined for NR Uu scheduling NR V2V</w:t>
      </w:r>
    </w:p>
    <w:p w14:paraId="361E11C9" w14:textId="77777777" w:rsidR="00AB2E4D" w:rsidRPr="00F1605D" w:rsidRDefault="00AB2E4D" w:rsidP="00F1605D">
      <w:pPr>
        <w:pStyle w:val="ListParagraph"/>
        <w:numPr>
          <w:ilvl w:val="2"/>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FFS whether the DCI format is the same as one of the DCI formats that will be defined for NR Uu scheduling NR V2V</w:t>
      </w:r>
    </w:p>
    <w:p w14:paraId="3A9D1DEB" w14:textId="77777777" w:rsidR="00AB2E4D" w:rsidRPr="00F1605D" w:rsidRDefault="00AB2E4D" w:rsidP="00F1605D">
      <w:pPr>
        <w:pStyle w:val="ListParagraph"/>
        <w:numPr>
          <w:ilvl w:val="1"/>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Activation/deactivation applies to the first LTE subframe after Z+X ms after receiving the DCI</w:t>
      </w:r>
    </w:p>
    <w:p w14:paraId="3891884E" w14:textId="77777777" w:rsidR="00AB2E4D" w:rsidRPr="00F1605D" w:rsidRDefault="00AB2E4D" w:rsidP="00F1605D">
      <w:pPr>
        <w:pStyle w:val="ListParagraph"/>
        <w:numPr>
          <w:ilvl w:val="2"/>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Z is the same timing offset in current LTE V2X specs</w:t>
      </w:r>
    </w:p>
    <w:p w14:paraId="4226DA33" w14:textId="6743FB7F" w:rsidR="00AB2E4D" w:rsidRDefault="00AB2E4D" w:rsidP="00F1605D">
      <w:pPr>
        <w:pStyle w:val="ListParagraph"/>
        <w:numPr>
          <w:ilvl w:val="2"/>
          <w:numId w:val="34"/>
        </w:numPr>
        <w:spacing w:after="0"/>
        <w:contextualSpacing/>
        <w:jc w:val="both"/>
        <w:rPr>
          <w:rFonts w:ascii="Times New Roman" w:hAnsi="Times New Roman" w:cs="Times New Roman"/>
          <w:szCs w:val="20"/>
        </w:rPr>
      </w:pPr>
      <w:r w:rsidRPr="00F1605D">
        <w:rPr>
          <w:rFonts w:ascii="Times New Roman" w:hAnsi="Times New Roman" w:cs="Times New Roman"/>
          <w:szCs w:val="20"/>
        </w:rPr>
        <w:t>X&gt;0. FFS value(s) of X, and if one or multiple values of X are possible</w:t>
      </w:r>
    </w:p>
    <w:p w14:paraId="36141A91" w14:textId="77777777" w:rsidR="00F1605D" w:rsidRDefault="00F1605D" w:rsidP="00F1605D">
      <w:pPr>
        <w:pStyle w:val="ListParagraph"/>
        <w:spacing w:after="0"/>
        <w:ind w:left="2160"/>
        <w:contextualSpacing/>
        <w:rPr>
          <w:rFonts w:ascii="Times New Roman" w:hAnsi="Times New Roman" w:cs="Times New Roman"/>
          <w:szCs w:val="20"/>
        </w:rPr>
      </w:pPr>
    </w:p>
    <w:p w14:paraId="440BF88D" w14:textId="693D0C54" w:rsidR="00F1605D" w:rsidRPr="00F1605D" w:rsidRDefault="00F1605D" w:rsidP="00F1605D">
      <w:pPr>
        <w:contextualSpacing/>
        <w:jc w:val="both"/>
        <w:rPr>
          <w:rFonts w:ascii="Times New Roman" w:hAnsi="Times New Roman" w:cs="Times New Roman"/>
          <w:szCs w:val="20"/>
        </w:rPr>
      </w:pPr>
      <w:r>
        <w:rPr>
          <w:rFonts w:ascii="Times New Roman" w:hAnsi="Times New Roman" w:cs="Times New Roman"/>
          <w:szCs w:val="20"/>
        </w:rPr>
        <w:t xml:space="preserve">In this contribution, we provide our view on the remaining details on NR Uu controlling LTE sidelink. </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7D172FCD" w14:textId="72DF8D5E" w:rsidR="008910A3" w:rsidRDefault="00F1605D" w:rsidP="00B477A5">
      <w:pPr>
        <w:jc w:val="both"/>
        <w:rPr>
          <w:rFonts w:ascii="Times New Roman" w:hAnsi="Times New Roman" w:cs="Times New Roman"/>
        </w:rPr>
      </w:pPr>
      <w:r>
        <w:rPr>
          <w:rFonts w:ascii="Times New Roman" w:hAnsi="Times New Roman" w:cs="Times New Roman"/>
        </w:rPr>
        <w:t xml:space="preserve">For the scenario of NR Uu controlling LTE sidelink, two different approaches (i.e., RRC-based </w:t>
      </w:r>
      <w:r w:rsidR="008910A3">
        <w:rPr>
          <w:rFonts w:ascii="Times New Roman" w:hAnsi="Times New Roman" w:cs="Times New Roman"/>
        </w:rPr>
        <w:t xml:space="preserve">and DCI-based) </w:t>
      </w:r>
      <w:r>
        <w:rPr>
          <w:rFonts w:ascii="Times New Roman" w:hAnsi="Times New Roman" w:cs="Times New Roman"/>
        </w:rPr>
        <w:t>activation/deactiv</w:t>
      </w:r>
      <w:r w:rsidR="008910A3">
        <w:rPr>
          <w:rFonts w:ascii="Times New Roman" w:hAnsi="Times New Roman" w:cs="Times New Roman"/>
        </w:rPr>
        <w:t>ation of LTE sidelink grant have been analyzed</w:t>
      </w:r>
      <w:r w:rsidR="00532F45">
        <w:rPr>
          <w:rFonts w:ascii="Times New Roman" w:hAnsi="Times New Roman" w:cs="Times New Roman"/>
        </w:rPr>
        <w:t xml:space="preserve"> and compared</w:t>
      </w:r>
      <w:r w:rsidR="008910A3">
        <w:rPr>
          <w:rFonts w:ascii="Times New Roman" w:hAnsi="Times New Roman" w:cs="Times New Roman"/>
        </w:rPr>
        <w:t xml:space="preserve">, in terms of spec impact, flexibility, performance, implementation complexity and timing of the activation/deactivation. The DCI-based activation/deactivation scheme is supported. To facilitate this scheme, the associated NR DCI needs to be designed. </w:t>
      </w:r>
    </w:p>
    <w:p w14:paraId="5C08483C" w14:textId="412E906F" w:rsidR="00E35A14" w:rsidRDefault="008910A3" w:rsidP="00B477A5">
      <w:pPr>
        <w:jc w:val="both"/>
        <w:rPr>
          <w:rFonts w:ascii="Times New Roman" w:hAnsi="Times New Roman" w:cs="Times New Roman"/>
        </w:rPr>
      </w:pPr>
      <w:r>
        <w:rPr>
          <w:rFonts w:ascii="Times New Roman" w:hAnsi="Times New Roman" w:cs="Times New Roman"/>
        </w:rPr>
        <w:t>In NR Uu link, we already defined several DCI formats, and at least 3 different DCI sizes have been designed.</w:t>
      </w:r>
      <w:r w:rsidR="00E35A14">
        <w:rPr>
          <w:rFonts w:ascii="Times New Roman" w:hAnsi="Times New Roman" w:cs="Times New Roman"/>
        </w:rPr>
        <w:t xml:space="preserve"> </w:t>
      </w:r>
      <w:r>
        <w:rPr>
          <w:rFonts w:ascii="Times New Roman" w:hAnsi="Times New Roman" w:cs="Times New Roman"/>
        </w:rPr>
        <w:t>For NR Uu control</w:t>
      </w:r>
      <w:r w:rsidR="00532F45">
        <w:rPr>
          <w:rFonts w:ascii="Times New Roman" w:hAnsi="Times New Roman" w:cs="Times New Roman"/>
        </w:rPr>
        <w:t>ling</w:t>
      </w:r>
      <w:r>
        <w:rPr>
          <w:rFonts w:ascii="Times New Roman" w:hAnsi="Times New Roman" w:cs="Times New Roman"/>
        </w:rPr>
        <w:t xml:space="preserve"> NR sidelink, it is expected one or more DCI format(s) will be defined. </w:t>
      </w:r>
      <w:proofErr w:type="gramStart"/>
      <w:r>
        <w:rPr>
          <w:rFonts w:ascii="Times New Roman" w:hAnsi="Times New Roman" w:cs="Times New Roman"/>
        </w:rPr>
        <w:t>Similar to</w:t>
      </w:r>
      <w:proofErr w:type="gramEnd"/>
      <w:r>
        <w:rPr>
          <w:rFonts w:ascii="Times New Roman" w:hAnsi="Times New Roman" w:cs="Times New Roman"/>
        </w:rPr>
        <w:t xml:space="preserve"> LTE V2X design, it is beneficial to </w:t>
      </w:r>
      <w:r w:rsidR="0019443D">
        <w:rPr>
          <w:rFonts w:ascii="Times New Roman" w:hAnsi="Times New Roman" w:cs="Times New Roman"/>
        </w:rPr>
        <w:t>let</w:t>
      </w:r>
      <w:r>
        <w:rPr>
          <w:rFonts w:ascii="Times New Roman" w:hAnsi="Times New Roman" w:cs="Times New Roman"/>
        </w:rPr>
        <w:t xml:space="preserve"> th</w:t>
      </w:r>
      <w:r w:rsidR="0019443D">
        <w:rPr>
          <w:rFonts w:ascii="Times New Roman" w:hAnsi="Times New Roman" w:cs="Times New Roman"/>
        </w:rPr>
        <w:t>e</w:t>
      </w:r>
      <w:r w:rsidR="00532F45">
        <w:rPr>
          <w:rFonts w:ascii="Times New Roman" w:hAnsi="Times New Roman" w:cs="Times New Roman"/>
        </w:rPr>
        <w:t xml:space="preserve"> </w:t>
      </w:r>
      <w:r>
        <w:rPr>
          <w:rFonts w:ascii="Times New Roman" w:hAnsi="Times New Roman" w:cs="Times New Roman"/>
        </w:rPr>
        <w:t>DCI format</w:t>
      </w:r>
      <w:r w:rsidR="0019443D">
        <w:rPr>
          <w:rFonts w:ascii="Times New Roman" w:hAnsi="Times New Roman" w:cs="Times New Roman"/>
        </w:rPr>
        <w:t xml:space="preserve"> for NR sidelink grant have</w:t>
      </w:r>
      <w:r>
        <w:rPr>
          <w:rFonts w:ascii="Times New Roman" w:hAnsi="Times New Roman" w:cs="Times New Roman"/>
        </w:rPr>
        <w:t xml:space="preserve"> the same size as one of the existing </w:t>
      </w:r>
      <w:r w:rsidR="00E35A14">
        <w:rPr>
          <w:rFonts w:ascii="Times New Roman" w:hAnsi="Times New Roman" w:cs="Times New Roman"/>
        </w:rPr>
        <w:t xml:space="preserve">NR </w:t>
      </w:r>
      <w:r>
        <w:rPr>
          <w:rFonts w:ascii="Times New Roman" w:hAnsi="Times New Roman" w:cs="Times New Roman"/>
        </w:rPr>
        <w:t>DCI size</w:t>
      </w:r>
      <w:r w:rsidR="00E35A14">
        <w:rPr>
          <w:rFonts w:ascii="Times New Roman" w:hAnsi="Times New Roman" w:cs="Times New Roman"/>
        </w:rPr>
        <w:t xml:space="preserve">s to reduce the blind decoding complexity. </w:t>
      </w:r>
    </w:p>
    <w:p w14:paraId="06548C4B" w14:textId="12DCA915" w:rsidR="00E35A14" w:rsidRDefault="00E35A14" w:rsidP="00E35A14">
      <w:pPr>
        <w:jc w:val="both"/>
        <w:rPr>
          <w:rFonts w:ascii="Times New Roman" w:hAnsi="Times New Roman" w:cs="Times New Roman"/>
        </w:rPr>
      </w:pPr>
      <w:r>
        <w:rPr>
          <w:rFonts w:ascii="Times New Roman" w:hAnsi="Times New Roman" w:cs="Times New Roman"/>
        </w:rPr>
        <w:t xml:space="preserve">Although it has been agreed that the NR DCI controlling LTE sidelink provides the fields of DCI 5A with SPS scheduling in LTE V2X, its size is still open. In our view, this NR DCI size should be the same as one of the </w:t>
      </w:r>
      <w:r w:rsidR="00532F45">
        <w:rPr>
          <w:rFonts w:ascii="Times New Roman" w:hAnsi="Times New Roman" w:cs="Times New Roman"/>
        </w:rPr>
        <w:t xml:space="preserve">NR </w:t>
      </w:r>
      <w:r>
        <w:rPr>
          <w:rFonts w:ascii="Times New Roman" w:hAnsi="Times New Roman" w:cs="Times New Roman"/>
        </w:rPr>
        <w:t xml:space="preserve">DCI formats for controlling NR sidelink. This design will not increase the blind decoding complexity. </w:t>
      </w:r>
    </w:p>
    <w:p w14:paraId="54831DC0" w14:textId="7C84E4D2" w:rsidR="00E35A14" w:rsidRDefault="00E35A14" w:rsidP="00E35A14">
      <w:pPr>
        <w:jc w:val="both"/>
        <w:rPr>
          <w:rFonts w:ascii="Times New Roman" w:hAnsi="Times New Roman" w:cs="Times New Roman"/>
        </w:rPr>
      </w:pPr>
      <w:r>
        <w:rPr>
          <w:rFonts w:ascii="Times New Roman" w:hAnsi="Times New Roman" w:cs="Times New Roman"/>
        </w:rPr>
        <w:t xml:space="preserve">It is likely that the NR DCI for scheduling LTE sidelink has smaller </w:t>
      </w:r>
      <w:r w:rsidR="0019443D">
        <w:rPr>
          <w:rFonts w:ascii="Times New Roman" w:hAnsi="Times New Roman" w:cs="Times New Roman"/>
        </w:rPr>
        <w:t>information</w:t>
      </w:r>
      <w:r>
        <w:rPr>
          <w:rFonts w:ascii="Times New Roman" w:hAnsi="Times New Roman" w:cs="Times New Roman"/>
        </w:rPr>
        <w:t xml:space="preserve"> size than the NR DCI for scheduling NR sidelink. Then zero padding could be applied to the former DCI to align its size to the latter DCI. </w:t>
      </w:r>
    </w:p>
    <w:p w14:paraId="7997D905" w14:textId="77777777" w:rsidR="008910A3" w:rsidRDefault="008910A3" w:rsidP="00B477A5">
      <w:pPr>
        <w:jc w:val="both"/>
        <w:rPr>
          <w:rFonts w:ascii="Times New Roman" w:hAnsi="Times New Roman" w:cs="Times New Roman"/>
        </w:rPr>
      </w:pPr>
    </w:p>
    <w:p w14:paraId="7AC46821" w14:textId="44E195A9" w:rsidR="00D94269" w:rsidRDefault="00D94269" w:rsidP="00BA55FB">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w:t>
      </w:r>
      <w:r w:rsidR="008910A3">
        <w:rPr>
          <w:rFonts w:ascii="Times New Roman" w:hAnsi="Times New Roman" w:cs="Times New Roman"/>
          <w:i/>
        </w:rPr>
        <w:t xml:space="preserve"> DCI for</w:t>
      </w:r>
      <w:r>
        <w:rPr>
          <w:rFonts w:ascii="Times New Roman" w:hAnsi="Times New Roman" w:cs="Times New Roman"/>
          <w:i/>
        </w:rPr>
        <w:t xml:space="preserve"> </w:t>
      </w:r>
      <w:r w:rsidR="008910A3">
        <w:rPr>
          <w:rFonts w:ascii="Times New Roman" w:hAnsi="Times New Roman" w:cs="Times New Roman"/>
          <w:i/>
        </w:rPr>
        <w:t>controlling LTE sidelink should have the same size as one of the DCI formats that will be defined for NR Uu scheduling NR V2X</w:t>
      </w:r>
      <w:r w:rsidR="00E35A14">
        <w:rPr>
          <w:rFonts w:ascii="Times New Roman" w:hAnsi="Times New Roman" w:cs="Times New Roman"/>
          <w:i/>
        </w:rPr>
        <w:t>. Zero-padding is applied to align the NR DCI size.</w:t>
      </w:r>
    </w:p>
    <w:p w14:paraId="55C02684" w14:textId="63031B5C" w:rsidR="00CE22E3" w:rsidRDefault="00E35A14" w:rsidP="002D26AF">
      <w:pPr>
        <w:jc w:val="both"/>
        <w:rPr>
          <w:rFonts w:ascii="Times New Roman" w:hAnsi="Times New Roman" w:cs="Times New Roman"/>
          <w:iCs/>
        </w:rPr>
      </w:pPr>
      <w:r>
        <w:rPr>
          <w:rFonts w:ascii="Times New Roman" w:hAnsi="Times New Roman" w:cs="Times New Roman"/>
          <w:iCs/>
        </w:rPr>
        <w:t xml:space="preserve">Given </w:t>
      </w:r>
      <w:r w:rsidR="00532F45">
        <w:rPr>
          <w:rFonts w:ascii="Times New Roman" w:hAnsi="Times New Roman" w:cs="Times New Roman"/>
          <w:iCs/>
        </w:rPr>
        <w:t>a</w:t>
      </w:r>
      <w:r>
        <w:rPr>
          <w:rFonts w:ascii="Times New Roman" w:hAnsi="Times New Roman" w:cs="Times New Roman"/>
          <w:iCs/>
        </w:rPr>
        <w:t xml:space="preserve"> NR DCI </w:t>
      </w:r>
      <w:r w:rsidR="00532F45">
        <w:rPr>
          <w:rFonts w:ascii="Times New Roman" w:hAnsi="Times New Roman" w:cs="Times New Roman"/>
          <w:iCs/>
        </w:rPr>
        <w:t xml:space="preserve">with NR sidelink grant has the same </w:t>
      </w:r>
      <w:r>
        <w:rPr>
          <w:rFonts w:ascii="Times New Roman" w:hAnsi="Times New Roman" w:cs="Times New Roman"/>
          <w:iCs/>
        </w:rPr>
        <w:t xml:space="preserve">size </w:t>
      </w:r>
      <w:r w:rsidR="00532F45">
        <w:rPr>
          <w:rFonts w:ascii="Times New Roman" w:hAnsi="Times New Roman" w:cs="Times New Roman"/>
          <w:iCs/>
        </w:rPr>
        <w:t xml:space="preserve">as NR DCI with </w:t>
      </w:r>
      <w:r>
        <w:rPr>
          <w:rFonts w:ascii="Times New Roman" w:hAnsi="Times New Roman" w:cs="Times New Roman"/>
          <w:iCs/>
        </w:rPr>
        <w:t xml:space="preserve">LTE sidelink grant, a UE needs to distinguish whether the received DCI contains NR sidelink grant or LTE sidelink grant. </w:t>
      </w:r>
      <w:r w:rsidR="00F25F31">
        <w:rPr>
          <w:rFonts w:ascii="Times New Roman" w:hAnsi="Times New Roman" w:cs="Times New Roman"/>
          <w:iCs/>
        </w:rPr>
        <w:t>Three</w:t>
      </w:r>
      <w:r>
        <w:rPr>
          <w:rFonts w:ascii="Times New Roman" w:hAnsi="Times New Roman" w:cs="Times New Roman"/>
          <w:iCs/>
        </w:rPr>
        <w:t xml:space="preserve"> possible s</w:t>
      </w:r>
      <w:r w:rsidR="00CE22E3">
        <w:rPr>
          <w:rFonts w:ascii="Times New Roman" w:hAnsi="Times New Roman" w:cs="Times New Roman"/>
          <w:iCs/>
        </w:rPr>
        <w:t>chemes</w:t>
      </w:r>
      <w:r>
        <w:rPr>
          <w:rFonts w:ascii="Times New Roman" w:hAnsi="Times New Roman" w:cs="Times New Roman"/>
          <w:iCs/>
        </w:rPr>
        <w:t xml:space="preserve"> can be considered. </w:t>
      </w:r>
    </w:p>
    <w:p w14:paraId="2FD02E6D" w14:textId="47087794" w:rsidR="00CE22E3" w:rsidRDefault="00E35A14" w:rsidP="002D26AF">
      <w:pPr>
        <w:jc w:val="both"/>
        <w:rPr>
          <w:rFonts w:ascii="Times New Roman" w:hAnsi="Times New Roman" w:cs="Times New Roman"/>
          <w:iCs/>
        </w:rPr>
      </w:pPr>
      <w:r>
        <w:rPr>
          <w:rFonts w:ascii="Times New Roman" w:hAnsi="Times New Roman" w:cs="Times New Roman"/>
          <w:iCs/>
        </w:rPr>
        <w:t xml:space="preserve">The first </w:t>
      </w:r>
      <w:r w:rsidR="00CE22E3">
        <w:rPr>
          <w:rFonts w:ascii="Times New Roman" w:hAnsi="Times New Roman" w:cs="Times New Roman"/>
          <w:iCs/>
        </w:rPr>
        <w:t>scheme</w:t>
      </w:r>
      <w:r>
        <w:rPr>
          <w:rFonts w:ascii="Times New Roman" w:hAnsi="Times New Roman" w:cs="Times New Roman"/>
          <w:iCs/>
        </w:rPr>
        <w:t xml:space="preserve"> is based on </w:t>
      </w:r>
      <w:r w:rsidR="00CE22E3">
        <w:rPr>
          <w:rFonts w:ascii="Times New Roman" w:hAnsi="Times New Roman" w:cs="Times New Roman"/>
          <w:iCs/>
        </w:rPr>
        <w:t xml:space="preserve">multiple </w:t>
      </w:r>
      <w:r>
        <w:rPr>
          <w:rFonts w:ascii="Times New Roman" w:hAnsi="Times New Roman" w:cs="Times New Roman"/>
          <w:iCs/>
        </w:rPr>
        <w:t>RNTI</w:t>
      </w:r>
      <w:r w:rsidR="00CE22E3">
        <w:rPr>
          <w:rFonts w:ascii="Times New Roman" w:hAnsi="Times New Roman" w:cs="Times New Roman"/>
          <w:iCs/>
        </w:rPr>
        <w:t>s</w:t>
      </w:r>
      <w:r>
        <w:rPr>
          <w:rFonts w:ascii="Times New Roman" w:hAnsi="Times New Roman" w:cs="Times New Roman"/>
          <w:iCs/>
        </w:rPr>
        <w:t xml:space="preserve">. </w:t>
      </w:r>
      <w:r w:rsidR="00CE22E3">
        <w:rPr>
          <w:rFonts w:ascii="Times New Roman" w:hAnsi="Times New Roman" w:cs="Times New Roman"/>
          <w:iCs/>
        </w:rPr>
        <w:t>T</w:t>
      </w:r>
      <w:r>
        <w:rPr>
          <w:rFonts w:ascii="Times New Roman" w:hAnsi="Times New Roman" w:cs="Times New Roman"/>
          <w:iCs/>
        </w:rPr>
        <w:t>he CRC of the</w:t>
      </w:r>
      <w:r w:rsidR="00CE22E3">
        <w:rPr>
          <w:rFonts w:ascii="Times New Roman" w:hAnsi="Times New Roman" w:cs="Times New Roman"/>
          <w:iCs/>
        </w:rPr>
        <w:t xml:space="preserve"> DCI for LTE sidelink grant could be masked with one RNTI, while the CRC of the DCI for NR sidelink grant could be masked with another RNTI. By demasking the CRC with a proper RNTI, the UE can know which type of grant the DCI contains.</w:t>
      </w:r>
    </w:p>
    <w:p w14:paraId="02DB8EE4" w14:textId="00066C5B" w:rsidR="00CE22E3" w:rsidRDefault="00CE22E3" w:rsidP="002D26AF">
      <w:pPr>
        <w:jc w:val="both"/>
        <w:rPr>
          <w:rFonts w:ascii="Times New Roman" w:hAnsi="Times New Roman" w:cs="Times New Roman"/>
          <w:iCs/>
        </w:rPr>
      </w:pPr>
      <w:r>
        <w:rPr>
          <w:rFonts w:ascii="Times New Roman" w:hAnsi="Times New Roman" w:cs="Times New Roman"/>
          <w:iCs/>
        </w:rPr>
        <w:t>The second s</w:t>
      </w:r>
      <w:r w:rsidR="00F25F31">
        <w:rPr>
          <w:rFonts w:ascii="Times New Roman" w:hAnsi="Times New Roman" w:cs="Times New Roman"/>
          <w:iCs/>
        </w:rPr>
        <w:t xml:space="preserve">cheme </w:t>
      </w:r>
      <w:r>
        <w:rPr>
          <w:rFonts w:ascii="Times New Roman" w:hAnsi="Times New Roman" w:cs="Times New Roman"/>
          <w:iCs/>
        </w:rPr>
        <w:t xml:space="preserve">is based on a format indicator </w:t>
      </w:r>
      <w:r w:rsidR="00F25F31">
        <w:rPr>
          <w:rFonts w:ascii="Times New Roman" w:hAnsi="Times New Roman" w:cs="Times New Roman"/>
          <w:iCs/>
        </w:rPr>
        <w:t xml:space="preserve">field </w:t>
      </w:r>
      <w:r>
        <w:rPr>
          <w:rFonts w:ascii="Times New Roman" w:hAnsi="Times New Roman" w:cs="Times New Roman"/>
          <w:iCs/>
        </w:rPr>
        <w:t xml:space="preserve">in the </w:t>
      </w:r>
      <w:r w:rsidR="00CA024C">
        <w:rPr>
          <w:rFonts w:ascii="Times New Roman" w:hAnsi="Times New Roman" w:cs="Times New Roman"/>
          <w:iCs/>
        </w:rPr>
        <w:t xml:space="preserve">NR </w:t>
      </w:r>
      <w:r>
        <w:rPr>
          <w:rFonts w:ascii="Times New Roman" w:hAnsi="Times New Roman" w:cs="Times New Roman"/>
          <w:iCs/>
        </w:rPr>
        <w:t>DCI. For example, a single bit in DCI indicates whether th</w:t>
      </w:r>
      <w:r w:rsidR="00F25F31">
        <w:rPr>
          <w:rFonts w:ascii="Times New Roman" w:hAnsi="Times New Roman" w:cs="Times New Roman"/>
          <w:iCs/>
        </w:rPr>
        <w:t>is</w:t>
      </w:r>
      <w:r>
        <w:rPr>
          <w:rFonts w:ascii="Times New Roman" w:hAnsi="Times New Roman" w:cs="Times New Roman"/>
          <w:iCs/>
        </w:rPr>
        <w:t xml:space="preserve"> grant is for LTE sidelink or is for NR sidelink. At a cost of </w:t>
      </w:r>
      <w:r w:rsidR="00532F45">
        <w:rPr>
          <w:rFonts w:ascii="Times New Roman" w:hAnsi="Times New Roman" w:cs="Times New Roman"/>
          <w:iCs/>
        </w:rPr>
        <w:t xml:space="preserve">one bit </w:t>
      </w:r>
      <w:r>
        <w:rPr>
          <w:rFonts w:ascii="Times New Roman" w:hAnsi="Times New Roman" w:cs="Times New Roman"/>
          <w:iCs/>
        </w:rPr>
        <w:t>increase</w:t>
      </w:r>
      <w:r w:rsidR="00532F45">
        <w:rPr>
          <w:rFonts w:ascii="Times New Roman" w:hAnsi="Times New Roman" w:cs="Times New Roman"/>
          <w:iCs/>
        </w:rPr>
        <w:t xml:space="preserve"> in</w:t>
      </w:r>
      <w:r>
        <w:rPr>
          <w:rFonts w:ascii="Times New Roman" w:hAnsi="Times New Roman" w:cs="Times New Roman"/>
          <w:iCs/>
        </w:rPr>
        <w:t xml:space="preserve"> DCI payload size, the benefit of this scheme is </w:t>
      </w:r>
      <w:r w:rsidR="00532F45">
        <w:rPr>
          <w:rFonts w:ascii="Times New Roman" w:hAnsi="Times New Roman" w:cs="Times New Roman"/>
          <w:iCs/>
        </w:rPr>
        <w:t xml:space="preserve">that </w:t>
      </w:r>
      <w:r>
        <w:rPr>
          <w:rFonts w:ascii="Times New Roman" w:hAnsi="Times New Roman" w:cs="Times New Roman"/>
          <w:iCs/>
        </w:rPr>
        <w:t xml:space="preserve">only a single (SPS) RNTI is required. </w:t>
      </w:r>
    </w:p>
    <w:p w14:paraId="3B89B29A" w14:textId="28F81E94" w:rsidR="00F25F31" w:rsidRDefault="00F25F31" w:rsidP="002D26AF">
      <w:pPr>
        <w:jc w:val="both"/>
        <w:rPr>
          <w:rFonts w:ascii="Times New Roman" w:hAnsi="Times New Roman" w:cs="Times New Roman"/>
          <w:iCs/>
        </w:rPr>
      </w:pPr>
      <w:r>
        <w:rPr>
          <w:rFonts w:ascii="Times New Roman" w:hAnsi="Times New Roman" w:cs="Times New Roman"/>
          <w:iCs/>
        </w:rPr>
        <w:t xml:space="preserve">The third scheme is based on a single RNTI masking different positions of NR DCI. The NR DCI CRC length is 24 bits. Even with CRC distribution, at least the last 17 </w:t>
      </w:r>
      <w:r w:rsidR="00532F45">
        <w:rPr>
          <w:rFonts w:ascii="Times New Roman" w:hAnsi="Times New Roman" w:cs="Times New Roman"/>
          <w:iCs/>
        </w:rPr>
        <w:t xml:space="preserve">CRC </w:t>
      </w:r>
      <w:r>
        <w:rPr>
          <w:rFonts w:ascii="Times New Roman" w:hAnsi="Times New Roman" w:cs="Times New Roman"/>
          <w:iCs/>
        </w:rPr>
        <w:t xml:space="preserve">bits are always at the end of the payload. </w:t>
      </w:r>
      <w:r w:rsidR="00532F45">
        <w:rPr>
          <w:rFonts w:ascii="Times New Roman" w:hAnsi="Times New Roman" w:cs="Times New Roman"/>
          <w:iCs/>
        </w:rPr>
        <w:t>A single</w:t>
      </w:r>
      <w:r>
        <w:rPr>
          <w:rFonts w:ascii="Times New Roman" w:hAnsi="Times New Roman" w:cs="Times New Roman"/>
          <w:iCs/>
        </w:rPr>
        <w:t xml:space="preserve"> 16-bit RNTI could be masked on different positions of these 17 CRC bits to indicate whether the DCI is for NR sidelink or LTE sidelink. This scheme does not increase NR DCI payload size and does not need an additional RNTI for LTE sidelink grant.</w:t>
      </w:r>
      <w:r w:rsidR="00CA024C">
        <w:rPr>
          <w:rFonts w:ascii="Times New Roman" w:hAnsi="Times New Roman" w:cs="Times New Roman"/>
          <w:iCs/>
        </w:rPr>
        <w:t xml:space="preserve"> </w:t>
      </w:r>
    </w:p>
    <w:p w14:paraId="405CEFB6" w14:textId="51B9D746" w:rsidR="00CA024C" w:rsidRDefault="00CE22E3" w:rsidP="002D26AF">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Given the same</w:t>
      </w:r>
      <w:r w:rsidR="00F25F31">
        <w:rPr>
          <w:rFonts w:ascii="Times New Roman" w:hAnsi="Times New Roman" w:cs="Times New Roman"/>
          <w:i/>
        </w:rPr>
        <w:t xml:space="preserve"> NR</w:t>
      </w:r>
      <w:r>
        <w:rPr>
          <w:rFonts w:ascii="Times New Roman" w:hAnsi="Times New Roman" w:cs="Times New Roman"/>
          <w:i/>
        </w:rPr>
        <w:t xml:space="preserve"> DCI size for LTE sidelink grant and for NR sidelink grant, </w:t>
      </w:r>
      <w:r w:rsidR="00CA024C">
        <w:rPr>
          <w:rFonts w:ascii="Times New Roman" w:hAnsi="Times New Roman" w:cs="Times New Roman"/>
          <w:i/>
        </w:rPr>
        <w:t>a</w:t>
      </w:r>
      <w:r>
        <w:rPr>
          <w:rFonts w:ascii="Times New Roman" w:hAnsi="Times New Roman" w:cs="Times New Roman"/>
          <w:i/>
        </w:rPr>
        <w:t xml:space="preserve"> scheme</w:t>
      </w:r>
      <w:r w:rsidR="00CA024C">
        <w:rPr>
          <w:rFonts w:ascii="Times New Roman" w:hAnsi="Times New Roman" w:cs="Times New Roman"/>
          <w:i/>
        </w:rPr>
        <w:t xml:space="preserve"> (e.g., multiple RNTIs, DCI format indicator, single RNTI masking different DCI CRC positions)</w:t>
      </w:r>
      <w:r>
        <w:rPr>
          <w:rFonts w:ascii="Times New Roman" w:hAnsi="Times New Roman" w:cs="Times New Roman"/>
          <w:i/>
        </w:rPr>
        <w:t xml:space="preserve"> to distinguish between these two grants </w:t>
      </w:r>
      <w:r w:rsidR="00F25F31">
        <w:rPr>
          <w:rFonts w:ascii="Times New Roman" w:hAnsi="Times New Roman" w:cs="Times New Roman"/>
          <w:i/>
        </w:rPr>
        <w:t>should be considered</w:t>
      </w:r>
      <w:r w:rsidR="00CA024C">
        <w:rPr>
          <w:rFonts w:ascii="Times New Roman" w:hAnsi="Times New Roman" w:cs="Times New Roman"/>
          <w:i/>
        </w:rPr>
        <w:t xml:space="preserve">. </w:t>
      </w:r>
    </w:p>
    <w:p w14:paraId="61848B85" w14:textId="77777777" w:rsidR="00532F45" w:rsidRPr="00CA024C" w:rsidRDefault="00532F45" w:rsidP="002D26AF">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5DB3CB6B"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w:t>
      </w:r>
      <w:r w:rsidR="00F87AE1">
        <w:rPr>
          <w:rFonts w:ascii="Times New Roman" w:hAnsi="Times New Roman" w:cs="Times New Roman"/>
        </w:rPr>
        <w:t xml:space="preserve"> </w:t>
      </w:r>
      <w:r w:rsidR="00F25F31">
        <w:rPr>
          <w:rFonts w:ascii="Times New Roman" w:hAnsi="Times New Roman" w:cs="Times New Roman"/>
        </w:rPr>
        <w:t xml:space="preserve">remaining design of </w:t>
      </w:r>
      <w:r w:rsidR="00F87AE1">
        <w:rPr>
          <w:rFonts w:ascii="Times New Roman" w:hAnsi="Times New Roman" w:cs="Times New Roman"/>
        </w:rPr>
        <w:t xml:space="preserve">NR </w:t>
      </w:r>
      <w:r w:rsidR="00134259">
        <w:rPr>
          <w:rFonts w:ascii="Times New Roman" w:hAnsi="Times New Roman" w:cs="Times New Roman"/>
        </w:rPr>
        <w:t>Uu</w:t>
      </w:r>
      <w:r w:rsidR="00F87AE1">
        <w:rPr>
          <w:rFonts w:ascii="Times New Roman" w:hAnsi="Times New Roman" w:cs="Times New Roman"/>
        </w:rPr>
        <w:t xml:space="preserve"> controlling LTE sidelink</w:t>
      </w:r>
      <w:r w:rsidR="00FF2188">
        <w:rPr>
          <w:rFonts w:ascii="Times New Roman" w:hAnsi="Times New Roman" w:cs="Times New Roman"/>
        </w:rPr>
        <w:t xml:space="preserve">. </w:t>
      </w:r>
      <w:r w:rsidR="00134259">
        <w:rPr>
          <w:rFonts w:ascii="Times New Roman" w:hAnsi="Times New Roman" w:cs="Times New Roman"/>
        </w:rPr>
        <w:t>Our proposal</w:t>
      </w:r>
      <w:r w:rsidR="00F25F31">
        <w:rPr>
          <w:rFonts w:ascii="Times New Roman" w:hAnsi="Times New Roman" w:cs="Times New Roman"/>
        </w:rPr>
        <w:t>s</w:t>
      </w:r>
      <w:r w:rsidR="00134259">
        <w:rPr>
          <w:rFonts w:ascii="Times New Roman" w:hAnsi="Times New Roman" w:cs="Times New Roman"/>
        </w:rPr>
        <w:t xml:space="preserve"> are as follows:</w:t>
      </w:r>
    </w:p>
    <w:p w14:paraId="7739F675" w14:textId="77777777" w:rsidR="00F25F31" w:rsidRDefault="00F25F31" w:rsidP="00F25F31">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DCI for controlling LTE sidelink should have the same size as one of the DCI formats that will be defined for NR Uu scheduling NR V2X. Zero-padding is applied to align the NR DCI size.</w:t>
      </w:r>
    </w:p>
    <w:p w14:paraId="77C56DA4" w14:textId="77777777" w:rsidR="00CA024C" w:rsidRPr="00CA024C" w:rsidRDefault="00CA024C" w:rsidP="00CA024C">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Given the same NR DCI size for LTE sidelink grant and for NR sidelink grant, a scheme (e.g., multiple RNTIs, DCI format indicator, single RNTI masking different DCI CRC positions) to distinguish between these two grants should be considered. </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6D10D055" w14:textId="287B2E72" w:rsidR="00904FD3" w:rsidRPr="00F25F31" w:rsidRDefault="00F6306F" w:rsidP="00F25F31">
      <w:pPr>
        <w:pStyle w:val="ListParagraph"/>
        <w:numPr>
          <w:ilvl w:val="0"/>
          <w:numId w:val="18"/>
        </w:numPr>
        <w:spacing w:before="120"/>
        <w:contextualSpacing/>
        <w:jc w:val="both"/>
        <w:rPr>
          <w:rFonts w:ascii="Times New Roman" w:hAnsi="Times New Roman" w:cs="Times New Roman"/>
        </w:rPr>
      </w:pPr>
      <w:bookmarkStart w:id="3" w:name="_Hlk525111094"/>
      <w:bookmarkStart w:id="4" w:name="_Ref520879486"/>
      <w:bookmarkStart w:id="5" w:name="_Ref525023556"/>
      <w:bookmarkStart w:id="6" w:name="_Ref3987754"/>
      <w:bookmarkStart w:id="7"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w:t>
      </w:r>
      <w:r w:rsidR="00F1605D">
        <w:rPr>
          <w:rFonts w:ascii="Times New Roman" w:hAnsi="Times New Roman" w:cs="Times New Roman"/>
        </w:rPr>
        <w:t>7</w:t>
      </w:r>
      <w:r w:rsidRPr="00407498">
        <w:rPr>
          <w:rFonts w:ascii="Times New Roman" w:hAnsi="Times New Roman" w:cs="Times New Roman"/>
        </w:rPr>
        <w:t xml:space="preserve"> Meeting, </w:t>
      </w:r>
      <w:r w:rsidR="00F1605D">
        <w:rPr>
          <w:rFonts w:ascii="Times New Roman" w:hAnsi="Times New Roman" w:cs="Times New Roman"/>
        </w:rPr>
        <w:t>Reno</w:t>
      </w:r>
      <w:r>
        <w:rPr>
          <w:rFonts w:ascii="Times New Roman" w:hAnsi="Times New Roman" w:cs="Times New Roman"/>
        </w:rPr>
        <w:t xml:space="preserve">, </w:t>
      </w:r>
      <w:r w:rsidR="00F1605D">
        <w:rPr>
          <w:rFonts w:ascii="Times New Roman" w:hAnsi="Times New Roman" w:cs="Times New Roman"/>
        </w:rPr>
        <w:t>USA</w:t>
      </w:r>
      <w:r w:rsidRPr="00407498">
        <w:rPr>
          <w:rFonts w:ascii="Times New Roman" w:hAnsi="Times New Roman" w:cs="Times New Roman"/>
        </w:rPr>
        <w:t xml:space="preserve">, </w:t>
      </w:r>
      <w:r w:rsidR="00F1605D">
        <w:rPr>
          <w:rFonts w:ascii="Times New Roman" w:hAnsi="Times New Roman" w:cs="Times New Roman"/>
        </w:rPr>
        <w:t>May</w:t>
      </w:r>
      <w:r w:rsidRPr="00407498">
        <w:rPr>
          <w:rFonts w:ascii="Times New Roman" w:hAnsi="Times New Roman" w:cs="Times New Roman"/>
        </w:rPr>
        <w:t xml:space="preserve"> 2019.</w:t>
      </w:r>
      <w:bookmarkEnd w:id="3"/>
      <w:bookmarkEnd w:id="4"/>
      <w:bookmarkEnd w:id="5"/>
      <w:bookmarkEnd w:id="6"/>
      <w:bookmarkEnd w:id="7"/>
    </w:p>
    <w:sectPr w:rsidR="00904FD3" w:rsidRPr="00F25F3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317FA" w14:textId="77777777" w:rsidR="00617048" w:rsidRDefault="00617048">
      <w:r>
        <w:separator/>
      </w:r>
    </w:p>
  </w:endnote>
  <w:endnote w:type="continuationSeparator" w:id="0">
    <w:p w14:paraId="412E38E0" w14:textId="77777777" w:rsidR="00617048" w:rsidRDefault="00617048">
      <w:r>
        <w:continuationSeparator/>
      </w:r>
    </w:p>
  </w:endnote>
  <w:endnote w:type="continuationNotice" w:id="1">
    <w:p w14:paraId="71735DCD" w14:textId="77777777" w:rsidR="00617048" w:rsidRDefault="00617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285B5" w14:textId="77777777" w:rsidR="00617048" w:rsidRDefault="00617048">
      <w:r>
        <w:separator/>
      </w:r>
    </w:p>
  </w:footnote>
  <w:footnote w:type="continuationSeparator" w:id="0">
    <w:p w14:paraId="5E6D75B7" w14:textId="77777777" w:rsidR="00617048" w:rsidRDefault="00617048">
      <w:r>
        <w:continuationSeparator/>
      </w:r>
    </w:p>
  </w:footnote>
  <w:footnote w:type="continuationNotice" w:id="1">
    <w:p w14:paraId="3569F8AE" w14:textId="77777777" w:rsidR="00617048" w:rsidRDefault="006170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2"/>
  </w:num>
  <w:num w:numId="6">
    <w:abstractNumId w:val="19"/>
  </w:num>
  <w:num w:numId="7">
    <w:abstractNumId w:val="24"/>
  </w:num>
  <w:num w:numId="8">
    <w:abstractNumId w:val="13"/>
  </w:num>
  <w:num w:numId="9">
    <w:abstractNumId w:val="30"/>
  </w:num>
  <w:num w:numId="10">
    <w:abstractNumId w:val="6"/>
  </w:num>
  <w:num w:numId="11">
    <w:abstractNumId w:val="4"/>
  </w:num>
  <w:num w:numId="12">
    <w:abstractNumId w:val="20"/>
  </w:num>
  <w:num w:numId="13">
    <w:abstractNumId w:val="28"/>
  </w:num>
  <w:num w:numId="14">
    <w:abstractNumId w:val="5"/>
  </w:num>
  <w:num w:numId="15">
    <w:abstractNumId w:val="1"/>
  </w:num>
  <w:num w:numId="16">
    <w:abstractNumId w:val="27"/>
  </w:num>
  <w:num w:numId="17">
    <w:abstractNumId w:val="1"/>
  </w:num>
  <w:num w:numId="18">
    <w:abstractNumId w:val="15"/>
  </w:num>
  <w:num w:numId="19">
    <w:abstractNumId w:val="26"/>
  </w:num>
  <w:num w:numId="20">
    <w:abstractNumId w:val="1"/>
  </w:num>
  <w:num w:numId="21">
    <w:abstractNumId w:val="23"/>
  </w:num>
  <w:num w:numId="22">
    <w:abstractNumId w:val="9"/>
  </w:num>
  <w:num w:numId="23">
    <w:abstractNumId w:val="7"/>
  </w:num>
  <w:num w:numId="24">
    <w:abstractNumId w:val="25"/>
  </w:num>
  <w:num w:numId="25">
    <w:abstractNumId w:val="3"/>
  </w:num>
  <w:num w:numId="26">
    <w:abstractNumId w:val="0"/>
  </w:num>
  <w:num w:numId="27">
    <w:abstractNumId w:val="14"/>
  </w:num>
  <w:num w:numId="28">
    <w:abstractNumId w:val="11"/>
  </w:num>
  <w:num w:numId="29">
    <w:abstractNumId w:val="21"/>
  </w:num>
  <w:num w:numId="30">
    <w:abstractNumId w:val="8"/>
  </w:num>
  <w:num w:numId="31">
    <w:abstractNumId w:val="10"/>
  </w:num>
  <w:num w:numId="32">
    <w:abstractNumId w:val="16"/>
  </w:num>
  <w:num w:numId="33">
    <w:abstractNumId w:val="2"/>
  </w:num>
  <w:num w:numId="3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614"/>
    <w:rsid w:val="000208E4"/>
    <w:rsid w:val="00021143"/>
    <w:rsid w:val="00022522"/>
    <w:rsid w:val="00022C6C"/>
    <w:rsid w:val="00023233"/>
    <w:rsid w:val="000244A8"/>
    <w:rsid w:val="0002472C"/>
    <w:rsid w:val="00024F2F"/>
    <w:rsid w:val="00025050"/>
    <w:rsid w:val="0002564D"/>
    <w:rsid w:val="00025D5F"/>
    <w:rsid w:val="00025ECA"/>
    <w:rsid w:val="00026309"/>
    <w:rsid w:val="00026CB5"/>
    <w:rsid w:val="00026E30"/>
    <w:rsid w:val="0002723B"/>
    <w:rsid w:val="00027B9C"/>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1E2E"/>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959"/>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9C0"/>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D6B85"/>
    <w:rsid w:val="000E0527"/>
    <w:rsid w:val="000E0669"/>
    <w:rsid w:val="000E0E5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9E4"/>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516"/>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6AA"/>
    <w:rsid w:val="00180B6F"/>
    <w:rsid w:val="0018143F"/>
    <w:rsid w:val="00181D12"/>
    <w:rsid w:val="001833D1"/>
    <w:rsid w:val="001833FB"/>
    <w:rsid w:val="00183599"/>
    <w:rsid w:val="00184226"/>
    <w:rsid w:val="00184527"/>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3D"/>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B8B"/>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4D"/>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496"/>
    <w:rsid w:val="001F0B56"/>
    <w:rsid w:val="001F0CCF"/>
    <w:rsid w:val="001F12F4"/>
    <w:rsid w:val="001F2F31"/>
    <w:rsid w:val="001F3377"/>
    <w:rsid w:val="001F36C3"/>
    <w:rsid w:val="001F3916"/>
    <w:rsid w:val="001F4037"/>
    <w:rsid w:val="001F4676"/>
    <w:rsid w:val="001F54C5"/>
    <w:rsid w:val="001F5B50"/>
    <w:rsid w:val="001F5D4A"/>
    <w:rsid w:val="001F61DB"/>
    <w:rsid w:val="001F662C"/>
    <w:rsid w:val="001F7074"/>
    <w:rsid w:val="001F7A85"/>
    <w:rsid w:val="00200490"/>
    <w:rsid w:val="002009A4"/>
    <w:rsid w:val="00201F3A"/>
    <w:rsid w:val="002020F2"/>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1A7B"/>
    <w:rsid w:val="00242362"/>
    <w:rsid w:val="0024267E"/>
    <w:rsid w:val="002426E0"/>
    <w:rsid w:val="00243179"/>
    <w:rsid w:val="002434D0"/>
    <w:rsid w:val="0024350A"/>
    <w:rsid w:val="002435B3"/>
    <w:rsid w:val="00243AB4"/>
    <w:rsid w:val="00244040"/>
    <w:rsid w:val="0024566A"/>
    <w:rsid w:val="00245766"/>
    <w:rsid w:val="002458EB"/>
    <w:rsid w:val="002462D0"/>
    <w:rsid w:val="002464DB"/>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65"/>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4C22"/>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126A"/>
    <w:rsid w:val="002F15FB"/>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452"/>
    <w:rsid w:val="003626B8"/>
    <w:rsid w:val="00362F2B"/>
    <w:rsid w:val="00363773"/>
    <w:rsid w:val="003649A8"/>
    <w:rsid w:val="00364BF8"/>
    <w:rsid w:val="00364E62"/>
    <w:rsid w:val="00364F51"/>
    <w:rsid w:val="00365071"/>
    <w:rsid w:val="0036558A"/>
    <w:rsid w:val="00365A4B"/>
    <w:rsid w:val="00365BF7"/>
    <w:rsid w:val="00365ED8"/>
    <w:rsid w:val="0036657F"/>
    <w:rsid w:val="00366A27"/>
    <w:rsid w:val="00366A3C"/>
    <w:rsid w:val="00366E87"/>
    <w:rsid w:val="0036722D"/>
    <w:rsid w:val="003673AE"/>
    <w:rsid w:val="00367B02"/>
    <w:rsid w:val="00370C16"/>
    <w:rsid w:val="00370E47"/>
    <w:rsid w:val="00371062"/>
    <w:rsid w:val="003710D1"/>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884"/>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316"/>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87D"/>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6DE"/>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6B52"/>
    <w:rsid w:val="0051769E"/>
    <w:rsid w:val="00517FD4"/>
    <w:rsid w:val="00520C99"/>
    <w:rsid w:val="00520F57"/>
    <w:rsid w:val="005219CF"/>
    <w:rsid w:val="00522170"/>
    <w:rsid w:val="00522857"/>
    <w:rsid w:val="005234AA"/>
    <w:rsid w:val="005251B0"/>
    <w:rsid w:val="00525884"/>
    <w:rsid w:val="00525A40"/>
    <w:rsid w:val="005266DD"/>
    <w:rsid w:val="00527233"/>
    <w:rsid w:val="00527D68"/>
    <w:rsid w:val="00530333"/>
    <w:rsid w:val="00530D7E"/>
    <w:rsid w:val="005328A5"/>
    <w:rsid w:val="00532A25"/>
    <w:rsid w:val="00532F4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116"/>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3C0F"/>
    <w:rsid w:val="005743DE"/>
    <w:rsid w:val="0057450F"/>
    <w:rsid w:val="00574855"/>
    <w:rsid w:val="0057495A"/>
    <w:rsid w:val="005752DA"/>
    <w:rsid w:val="00575BDD"/>
    <w:rsid w:val="005764C7"/>
    <w:rsid w:val="00576734"/>
    <w:rsid w:val="00576784"/>
    <w:rsid w:val="0057762F"/>
    <w:rsid w:val="005807DC"/>
    <w:rsid w:val="0058172D"/>
    <w:rsid w:val="005817C9"/>
    <w:rsid w:val="00582561"/>
    <w:rsid w:val="00582809"/>
    <w:rsid w:val="00583F52"/>
    <w:rsid w:val="00583F8C"/>
    <w:rsid w:val="005847FD"/>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C7F7C"/>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761"/>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189"/>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257"/>
    <w:rsid w:val="00614994"/>
    <w:rsid w:val="00614F40"/>
    <w:rsid w:val="006151D2"/>
    <w:rsid w:val="00615318"/>
    <w:rsid w:val="00616D03"/>
    <w:rsid w:val="00617048"/>
    <w:rsid w:val="00617128"/>
    <w:rsid w:val="00620B97"/>
    <w:rsid w:val="00621662"/>
    <w:rsid w:val="00621751"/>
    <w:rsid w:val="0062281D"/>
    <w:rsid w:val="00623058"/>
    <w:rsid w:val="006232E1"/>
    <w:rsid w:val="006234A6"/>
    <w:rsid w:val="0062412E"/>
    <w:rsid w:val="006243CF"/>
    <w:rsid w:val="006252E1"/>
    <w:rsid w:val="006254B7"/>
    <w:rsid w:val="00626130"/>
    <w:rsid w:val="006261B8"/>
    <w:rsid w:val="00626339"/>
    <w:rsid w:val="00626579"/>
    <w:rsid w:val="006274A6"/>
    <w:rsid w:val="00627876"/>
    <w:rsid w:val="0062798D"/>
    <w:rsid w:val="00627DB8"/>
    <w:rsid w:val="00630001"/>
    <w:rsid w:val="00630AB7"/>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FB1"/>
    <w:rsid w:val="00681003"/>
    <w:rsid w:val="006812CA"/>
    <w:rsid w:val="00681324"/>
    <w:rsid w:val="0068162E"/>
    <w:rsid w:val="006817C9"/>
    <w:rsid w:val="00681E6B"/>
    <w:rsid w:val="00682130"/>
    <w:rsid w:val="00682919"/>
    <w:rsid w:val="006830A2"/>
    <w:rsid w:val="006831AA"/>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288"/>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45B"/>
    <w:rsid w:val="006F3B3A"/>
    <w:rsid w:val="006F43CD"/>
    <w:rsid w:val="006F487D"/>
    <w:rsid w:val="006F4C5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2F7E"/>
    <w:rsid w:val="00723001"/>
    <w:rsid w:val="007245A0"/>
    <w:rsid w:val="00724649"/>
    <w:rsid w:val="00724AE1"/>
    <w:rsid w:val="00725161"/>
    <w:rsid w:val="00725300"/>
    <w:rsid w:val="00725B07"/>
    <w:rsid w:val="00726EA6"/>
    <w:rsid w:val="00727208"/>
    <w:rsid w:val="00727299"/>
    <w:rsid w:val="00727680"/>
    <w:rsid w:val="00727D2C"/>
    <w:rsid w:val="0073054C"/>
    <w:rsid w:val="0073097D"/>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37BB4"/>
    <w:rsid w:val="0074063A"/>
    <w:rsid w:val="00740E58"/>
    <w:rsid w:val="007412BA"/>
    <w:rsid w:val="00741368"/>
    <w:rsid w:val="007427AE"/>
    <w:rsid w:val="007445A0"/>
    <w:rsid w:val="007451E7"/>
    <w:rsid w:val="0074524B"/>
    <w:rsid w:val="0074545D"/>
    <w:rsid w:val="00746608"/>
    <w:rsid w:val="00746B8B"/>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2A6"/>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1D"/>
    <w:rsid w:val="007C2B96"/>
    <w:rsid w:val="007C2E46"/>
    <w:rsid w:val="007C3D18"/>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D7B57"/>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5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EBD"/>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29A"/>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0A3"/>
    <w:rsid w:val="00891245"/>
    <w:rsid w:val="008913FE"/>
    <w:rsid w:val="0089174C"/>
    <w:rsid w:val="008918A7"/>
    <w:rsid w:val="00891DA1"/>
    <w:rsid w:val="008922D8"/>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2FE"/>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4FD3"/>
    <w:rsid w:val="00905214"/>
    <w:rsid w:val="00905285"/>
    <w:rsid w:val="009053AA"/>
    <w:rsid w:val="00905561"/>
    <w:rsid w:val="009060D5"/>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66F2"/>
    <w:rsid w:val="00940C00"/>
    <w:rsid w:val="00940D61"/>
    <w:rsid w:val="0094160F"/>
    <w:rsid w:val="00941636"/>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D1"/>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6E0"/>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A0"/>
    <w:rsid w:val="00A047D2"/>
    <w:rsid w:val="00A048A8"/>
    <w:rsid w:val="00A04968"/>
    <w:rsid w:val="00A04DCB"/>
    <w:rsid w:val="00A05B47"/>
    <w:rsid w:val="00A06DB0"/>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2E4D"/>
    <w:rsid w:val="00AB3137"/>
    <w:rsid w:val="00AB3B29"/>
    <w:rsid w:val="00AB4AB8"/>
    <w:rsid w:val="00AB4BAA"/>
    <w:rsid w:val="00AB5469"/>
    <w:rsid w:val="00AB655E"/>
    <w:rsid w:val="00AB693B"/>
    <w:rsid w:val="00AB6EAE"/>
    <w:rsid w:val="00AB7DA2"/>
    <w:rsid w:val="00AC007F"/>
    <w:rsid w:val="00AC0D21"/>
    <w:rsid w:val="00AC158C"/>
    <w:rsid w:val="00AC1AB7"/>
    <w:rsid w:val="00AC1D55"/>
    <w:rsid w:val="00AC289A"/>
    <w:rsid w:val="00AC2ECD"/>
    <w:rsid w:val="00AC3119"/>
    <w:rsid w:val="00AC38AE"/>
    <w:rsid w:val="00AC4913"/>
    <w:rsid w:val="00AC49AC"/>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3754"/>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4A42"/>
    <w:rsid w:val="00B44B37"/>
    <w:rsid w:val="00B45A52"/>
    <w:rsid w:val="00B46175"/>
    <w:rsid w:val="00B477A5"/>
    <w:rsid w:val="00B477B8"/>
    <w:rsid w:val="00B47803"/>
    <w:rsid w:val="00B4791A"/>
    <w:rsid w:val="00B47C29"/>
    <w:rsid w:val="00B47D21"/>
    <w:rsid w:val="00B501C6"/>
    <w:rsid w:val="00B50916"/>
    <w:rsid w:val="00B51008"/>
    <w:rsid w:val="00B51031"/>
    <w:rsid w:val="00B51C91"/>
    <w:rsid w:val="00B51D73"/>
    <w:rsid w:val="00B52318"/>
    <w:rsid w:val="00B5286A"/>
    <w:rsid w:val="00B53485"/>
    <w:rsid w:val="00B537CE"/>
    <w:rsid w:val="00B540A4"/>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4C49"/>
    <w:rsid w:val="00B66456"/>
    <w:rsid w:val="00B664C7"/>
    <w:rsid w:val="00B66F4E"/>
    <w:rsid w:val="00B7019D"/>
    <w:rsid w:val="00B7285B"/>
    <w:rsid w:val="00B72868"/>
    <w:rsid w:val="00B7331C"/>
    <w:rsid w:val="00B73583"/>
    <w:rsid w:val="00B739F6"/>
    <w:rsid w:val="00B73D30"/>
    <w:rsid w:val="00B74AA1"/>
    <w:rsid w:val="00B76272"/>
    <w:rsid w:val="00B76D2A"/>
    <w:rsid w:val="00B777F2"/>
    <w:rsid w:val="00B77FFB"/>
    <w:rsid w:val="00B81A7B"/>
    <w:rsid w:val="00B81FF6"/>
    <w:rsid w:val="00B8209E"/>
    <w:rsid w:val="00B83F10"/>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CDB"/>
    <w:rsid w:val="00BA0D4B"/>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1414"/>
    <w:rsid w:val="00BD3113"/>
    <w:rsid w:val="00BD48AC"/>
    <w:rsid w:val="00BD4AE4"/>
    <w:rsid w:val="00BD55BA"/>
    <w:rsid w:val="00BD5762"/>
    <w:rsid w:val="00BD5F1A"/>
    <w:rsid w:val="00BD7DE3"/>
    <w:rsid w:val="00BE079A"/>
    <w:rsid w:val="00BE1234"/>
    <w:rsid w:val="00BE1583"/>
    <w:rsid w:val="00BE1C72"/>
    <w:rsid w:val="00BE1CD1"/>
    <w:rsid w:val="00BE260D"/>
    <w:rsid w:val="00BE280A"/>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E57"/>
    <w:rsid w:val="00BF3F37"/>
    <w:rsid w:val="00BF4BBF"/>
    <w:rsid w:val="00BF512B"/>
    <w:rsid w:val="00BF51F4"/>
    <w:rsid w:val="00BF548F"/>
    <w:rsid w:val="00BF6454"/>
    <w:rsid w:val="00BF657B"/>
    <w:rsid w:val="00BF6A16"/>
    <w:rsid w:val="00BF6EEA"/>
    <w:rsid w:val="00BF6FD7"/>
    <w:rsid w:val="00BF74C7"/>
    <w:rsid w:val="00BF7A1D"/>
    <w:rsid w:val="00C00390"/>
    <w:rsid w:val="00C00CCF"/>
    <w:rsid w:val="00C014D9"/>
    <w:rsid w:val="00C015F1"/>
    <w:rsid w:val="00C01D1E"/>
    <w:rsid w:val="00C01F33"/>
    <w:rsid w:val="00C0209C"/>
    <w:rsid w:val="00C02309"/>
    <w:rsid w:val="00C02821"/>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24C"/>
    <w:rsid w:val="00CA05FC"/>
    <w:rsid w:val="00CA0A65"/>
    <w:rsid w:val="00CA17EF"/>
    <w:rsid w:val="00CA1ED8"/>
    <w:rsid w:val="00CA2CE3"/>
    <w:rsid w:val="00CA38D6"/>
    <w:rsid w:val="00CA38FB"/>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5EF6"/>
    <w:rsid w:val="00CD5FC8"/>
    <w:rsid w:val="00CD63B2"/>
    <w:rsid w:val="00CD652C"/>
    <w:rsid w:val="00CD6B8F"/>
    <w:rsid w:val="00CD6CA5"/>
    <w:rsid w:val="00CD6FCC"/>
    <w:rsid w:val="00CD7B72"/>
    <w:rsid w:val="00CE0744"/>
    <w:rsid w:val="00CE0F52"/>
    <w:rsid w:val="00CE1237"/>
    <w:rsid w:val="00CE1A49"/>
    <w:rsid w:val="00CE22E3"/>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1A60"/>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4269"/>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0978"/>
    <w:rsid w:val="00DB168E"/>
    <w:rsid w:val="00DB1853"/>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510"/>
    <w:rsid w:val="00DE48BD"/>
    <w:rsid w:val="00DE5176"/>
    <w:rsid w:val="00DE5424"/>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14"/>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09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CB5"/>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05D"/>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5F31"/>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70BF"/>
    <w:rsid w:val="00F57485"/>
    <w:rsid w:val="00F57752"/>
    <w:rsid w:val="00F607C5"/>
    <w:rsid w:val="00F60DEA"/>
    <w:rsid w:val="00F61363"/>
    <w:rsid w:val="00F6302A"/>
    <w:rsid w:val="00F6306F"/>
    <w:rsid w:val="00F63838"/>
    <w:rsid w:val="00F643D1"/>
    <w:rsid w:val="00F64C2B"/>
    <w:rsid w:val="00F64DC0"/>
    <w:rsid w:val="00F651BE"/>
    <w:rsid w:val="00F65F27"/>
    <w:rsid w:val="00F660C3"/>
    <w:rsid w:val="00F67E37"/>
    <w:rsid w:val="00F67F53"/>
    <w:rsid w:val="00F70104"/>
    <w:rsid w:val="00F703BE"/>
    <w:rsid w:val="00F70E4E"/>
    <w:rsid w:val="00F71F69"/>
    <w:rsid w:val="00F72B72"/>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87AE1"/>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351"/>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AF8"/>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2B1D"/>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C2B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2B1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24"/>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24"/>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0C65EF-E165-4EEB-A8ED-159A62195F90}">
  <ds:schemaRefs>
    <ds:schemaRef ds:uri="http://schemas.microsoft.com/sharepoint/v3/contenttype/forms"/>
  </ds:schemaRefs>
</ds:datastoreItem>
</file>

<file path=customXml/itemProps2.xml><?xml version="1.0" encoding="utf-8"?>
<ds:datastoreItem xmlns:ds="http://schemas.openxmlformats.org/officeDocument/2006/customXml" ds:itemID="{E7080D06-A1E8-4351-B6E6-4FDCE02A0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8070F-2BAA-4E8B-A7FB-47E2AE58275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2019-08-12T17:49:00Z</dcterms:created>
  <dcterms:modified xsi:type="dcterms:W3CDTF">2019-08-16T18:24:00Z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